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EE3" w:rsidRPr="00F65367" w:rsidRDefault="00B85EE3" w:rsidP="000A0EFA">
      <w:pPr>
        <w:pStyle w:val="Ctrl"/>
        <w:ind w:firstLine="6379"/>
      </w:pPr>
      <w:bookmarkStart w:id="0" w:name="n19"/>
      <w:bookmarkEnd w:id="0"/>
      <w:r w:rsidRPr="00F65367">
        <w:t xml:space="preserve">Додаток </w:t>
      </w:r>
    </w:p>
    <w:p w:rsidR="00B85EE3" w:rsidRPr="00F65367" w:rsidRDefault="00B85EE3" w:rsidP="000A0EFA">
      <w:pPr>
        <w:pStyle w:val="Ctrl"/>
        <w:ind w:firstLine="6379"/>
      </w:pPr>
      <w:r w:rsidRPr="00F65367">
        <w:t>до рішення районної ради</w:t>
      </w:r>
    </w:p>
    <w:p w:rsidR="00B85EE3" w:rsidRPr="00F65367" w:rsidRDefault="00B85EE3" w:rsidP="000A0EFA">
      <w:pPr>
        <w:pStyle w:val="Ctrl"/>
        <w:ind w:firstLine="6379"/>
      </w:pPr>
      <w:r w:rsidRPr="00F65367">
        <w:t>від  __________  2020 р № ___</w:t>
      </w:r>
    </w:p>
    <w:p w:rsidR="00B85EE3" w:rsidRPr="00F65367" w:rsidRDefault="00B85EE3" w:rsidP="000A0EFA">
      <w:pPr>
        <w:ind w:firstLine="6379"/>
      </w:pPr>
    </w:p>
    <w:p w:rsidR="00B85EE3" w:rsidRPr="00F65367" w:rsidRDefault="00B85EE3" w:rsidP="000A0EFA">
      <w:pPr>
        <w:pStyle w:val="3ShiftAlt"/>
      </w:pPr>
    </w:p>
    <w:p w:rsidR="00B85EE3" w:rsidRPr="00F65367" w:rsidRDefault="00B85EE3" w:rsidP="000A0EFA">
      <w:pPr>
        <w:pStyle w:val="3ShiftAlt"/>
      </w:pPr>
      <w:r w:rsidRPr="00F65367">
        <w:t>ПЛАН РОЗВИТКУ</w:t>
      </w:r>
    </w:p>
    <w:p w:rsidR="00B85EE3" w:rsidRPr="00F65367" w:rsidRDefault="00B85EE3" w:rsidP="000A0EFA">
      <w:pPr>
        <w:pStyle w:val="3ShiftAlt"/>
      </w:pPr>
      <w:r w:rsidRPr="00F65367">
        <w:t>Комунального некомерційного підприємства</w:t>
      </w:r>
      <w:r w:rsidRPr="00F65367">
        <w:br/>
        <w:t xml:space="preserve">«Пологівська багатопрофільна лікарня інтенсивного лікування» </w:t>
      </w:r>
    </w:p>
    <w:p w:rsidR="00B85EE3" w:rsidRPr="00F65367" w:rsidRDefault="00B85EE3" w:rsidP="000A0EFA">
      <w:pPr>
        <w:pStyle w:val="3ShiftAlt"/>
      </w:pPr>
      <w:r w:rsidRPr="00F65367">
        <w:t>Пологівської районної ради Запорізької області на 2020-2021 роки</w:t>
      </w:r>
    </w:p>
    <w:p w:rsidR="00B85EE3" w:rsidRPr="00F65367" w:rsidRDefault="00B85EE3" w:rsidP="000A0EFA"/>
    <w:tbl>
      <w:tblPr>
        <w:tblW w:w="963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32"/>
        <w:gridCol w:w="4368"/>
        <w:gridCol w:w="2388"/>
        <w:gridCol w:w="2150"/>
      </w:tblGrid>
      <w:tr w:rsidR="00B85EE3" w:rsidRPr="00F65367" w:rsidTr="00DC2F16"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0"/>
              <w:rPr>
                <w:lang w:val="uk-UA"/>
              </w:rPr>
            </w:pPr>
            <w:r w:rsidRPr="00F65367">
              <w:rPr>
                <w:lang w:val="uk-UA"/>
              </w:rPr>
              <w:t>№ з/п</w:t>
            </w:r>
          </w:p>
        </w:tc>
        <w:tc>
          <w:tcPr>
            <w:tcW w:w="4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0"/>
              <w:rPr>
                <w:lang w:val="uk-UA"/>
              </w:rPr>
            </w:pPr>
            <w:r w:rsidRPr="00F65367">
              <w:rPr>
                <w:lang w:val="uk-UA"/>
              </w:rPr>
              <w:t>Захід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0"/>
              <w:rPr>
                <w:lang w:val="uk-UA"/>
              </w:rPr>
            </w:pPr>
            <w:r w:rsidRPr="00F65367">
              <w:rPr>
                <w:lang w:val="uk-UA"/>
              </w:rPr>
              <w:t>Індикатор виконання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0"/>
              <w:rPr>
                <w:lang w:val="uk-UA"/>
              </w:rPr>
            </w:pPr>
            <w:r w:rsidRPr="00F65367">
              <w:rPr>
                <w:lang w:val="uk-UA"/>
              </w:rPr>
              <w:t xml:space="preserve">Строк виконання </w:t>
            </w:r>
          </w:p>
        </w:tc>
      </w:tr>
      <w:tr w:rsidR="00B85EE3" w:rsidRPr="00F65367" w:rsidTr="00DC2F16">
        <w:tc>
          <w:tcPr>
            <w:tcW w:w="963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rStyle w:val="Italic"/>
                <w:iCs/>
                <w:lang w:val="uk-UA"/>
              </w:rPr>
            </w:pPr>
            <w:r w:rsidRPr="00F65367">
              <w:rPr>
                <w:rStyle w:val="Italic"/>
                <w:iCs/>
                <w:lang w:val="uk-UA"/>
              </w:rPr>
              <w:t>1. Організаційно-управлінські зміни</w:t>
            </w:r>
          </w:p>
        </w:tc>
      </w:tr>
      <w:tr w:rsidR="00B85EE3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1.1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 xml:space="preserve">Перегляд завдань та функціональних обов’язків адміністративно-управлінського персоналу ( підпорядкування,зв’язки, взаємозв’язки між посадами)  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Відповідність 100% посадових інструкцій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1.2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Визначення потреби та  розширення переліку реабілітаційних послуг пацієнтам кардіологічного та іншого терапевтичного профілю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Збільшення переліку реабілітаційних послуг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0B1DA7">
        <w:tc>
          <w:tcPr>
            <w:tcW w:w="732" w:type="dxa"/>
            <w:vMerge w:val="restart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1.3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Заходи зі зменшення тривалості середнього терміну госпіталізації:</w:t>
            </w:r>
          </w:p>
        </w:tc>
        <w:tc>
          <w:tcPr>
            <w:tcW w:w="2388" w:type="dxa"/>
            <w:vMerge w:val="restart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Зменшення терміну перебування до 9 днів</w:t>
            </w:r>
          </w:p>
        </w:tc>
        <w:tc>
          <w:tcPr>
            <w:tcW w:w="215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0B1DA7">
        <w:tc>
          <w:tcPr>
            <w:tcW w:w="732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F1FA7">
            <w:pPr>
              <w:pStyle w:val="ShiftCtrlAlt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 w:rsidRPr="00F65367">
              <w:rPr>
                <w:lang w:val="uk-UA"/>
              </w:rPr>
              <w:t>Чіткий контроль за кожним випадком</w:t>
            </w:r>
          </w:p>
          <w:p w:rsidR="00B85EE3" w:rsidRPr="00F65367" w:rsidRDefault="00B85EE3" w:rsidP="00DF1FA7">
            <w:pPr>
              <w:pStyle w:val="ShiftCtrlAlt"/>
              <w:ind w:left="720"/>
              <w:jc w:val="both"/>
              <w:rPr>
                <w:lang w:val="uk-UA"/>
              </w:rPr>
            </w:pPr>
            <w:r w:rsidRPr="00F65367">
              <w:rPr>
                <w:lang w:val="uk-UA"/>
              </w:rPr>
              <w:t>госпіталізації за рахунок відбору «умовно» стаціонарних та випадків що потребують денного стаціонару</w:t>
            </w:r>
          </w:p>
        </w:tc>
        <w:tc>
          <w:tcPr>
            <w:tcW w:w="2388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21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</w:tr>
      <w:tr w:rsidR="00B85EE3" w:rsidRPr="00F65367" w:rsidTr="000B1DA7">
        <w:tc>
          <w:tcPr>
            <w:tcW w:w="732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505CAD">
            <w:pPr>
              <w:pStyle w:val="ShiftCtrlAlt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 w:rsidRPr="00F65367">
              <w:rPr>
                <w:lang w:val="uk-UA"/>
              </w:rPr>
              <w:t>Створення та оснащення ендоскопічного кабінету в структурі поліклінічного відділення</w:t>
            </w:r>
          </w:p>
        </w:tc>
        <w:tc>
          <w:tcPr>
            <w:tcW w:w="2388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21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</w:tr>
      <w:tr w:rsidR="00B85EE3" w:rsidRPr="00F65367" w:rsidTr="000B1DA7">
        <w:tc>
          <w:tcPr>
            <w:tcW w:w="732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505CAD">
            <w:pPr>
              <w:pStyle w:val="ShiftCtrlAlt"/>
              <w:ind w:left="624" w:hanging="142"/>
              <w:rPr>
                <w:lang w:val="uk-UA"/>
              </w:rPr>
            </w:pPr>
            <w:r w:rsidRPr="00F65367">
              <w:rPr>
                <w:lang w:val="uk-UA"/>
              </w:rPr>
              <w:t>3) проведення повного обстеження пацієнтів на амбулаторному етапі для госпіталізації з метою проведення оперативних втручань</w:t>
            </w:r>
          </w:p>
        </w:tc>
        <w:tc>
          <w:tcPr>
            <w:tcW w:w="2388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21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</w:tr>
      <w:tr w:rsidR="00B85EE3" w:rsidRPr="00F65367" w:rsidTr="000B1DA7">
        <w:tc>
          <w:tcPr>
            <w:tcW w:w="732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505CAD">
            <w:pPr>
              <w:pStyle w:val="ShiftCtrlAlt"/>
              <w:ind w:left="766" w:hanging="284"/>
              <w:rPr>
                <w:lang w:val="uk-UA"/>
              </w:rPr>
            </w:pPr>
            <w:r w:rsidRPr="00F65367">
              <w:rPr>
                <w:lang w:val="uk-UA"/>
              </w:rPr>
              <w:t>4) Створення та впровадження в роботу мобільних бригад   з надання паліативної допомоги</w:t>
            </w:r>
          </w:p>
        </w:tc>
        <w:tc>
          <w:tcPr>
            <w:tcW w:w="2388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21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</w:tr>
      <w:tr w:rsidR="00B85EE3" w:rsidRPr="00F65367" w:rsidTr="000B1DA7">
        <w:tc>
          <w:tcPr>
            <w:tcW w:w="732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505CAD">
            <w:pPr>
              <w:pStyle w:val="ShiftCtrlAlt"/>
              <w:ind w:left="624" w:hanging="142"/>
              <w:rPr>
                <w:lang w:val="uk-UA"/>
              </w:rPr>
            </w:pPr>
            <w:r w:rsidRPr="00F65367">
              <w:rPr>
                <w:lang w:val="uk-UA"/>
              </w:rPr>
              <w:t>5) переведення пацієнтів з невиліковними хворобами на ліжка, виділені для паліативної допомоги в лікарні, або виписка цих пацієнтів додому</w:t>
            </w:r>
          </w:p>
        </w:tc>
        <w:tc>
          <w:tcPr>
            <w:tcW w:w="2388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21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</w:tr>
      <w:tr w:rsidR="00B85EE3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505CAD">
            <w:pPr>
              <w:pStyle w:val="ShiftCtrlAlt"/>
              <w:ind w:left="624" w:hanging="142"/>
              <w:rPr>
                <w:lang w:val="uk-UA"/>
              </w:rPr>
            </w:pPr>
            <w:r w:rsidRPr="00F65367">
              <w:rPr>
                <w:lang w:val="uk-UA"/>
              </w:rPr>
              <w:t>6) проведення роботи з навчання та здобуття освіти з дитячих спеціальностей фахівцями поліклінічного відділення</w:t>
            </w:r>
          </w:p>
        </w:tc>
        <w:tc>
          <w:tcPr>
            <w:tcW w:w="2388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21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</w:tr>
      <w:tr w:rsidR="00B85EE3" w:rsidRPr="00F65367" w:rsidTr="00DC2F16">
        <w:tc>
          <w:tcPr>
            <w:tcW w:w="73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1.3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Заходи зі збільшення частки амбулаторної медичної допомоги, яку надають у закладі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100 % — за показами для надання амбулаторної допомоги</w:t>
            </w:r>
          </w:p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-</w:t>
            </w:r>
          </w:p>
        </w:tc>
      </w:tr>
      <w:tr w:rsidR="00B85EE3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4D0E4B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1) проведення необхідного обстеження пацієнтів у поліклінічному відділенні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100% планових госпіталізацій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-</w:t>
            </w:r>
          </w:p>
        </w:tc>
      </w:tr>
      <w:tr w:rsidR="00B85EE3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2) проведення малих хірургічних</w:t>
            </w:r>
          </w:p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операцій в поліклінічному відділенні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100% — за показаннями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-</w:t>
            </w:r>
          </w:p>
        </w:tc>
      </w:tr>
      <w:tr w:rsidR="00B85EE3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3) обстеження та надання амбулаторної допомоги офтальмологом та урологом в поліклінічному відділенні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100% за зверненнями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-</w:t>
            </w:r>
          </w:p>
        </w:tc>
      </w:tr>
      <w:tr w:rsidR="00B85EE3" w:rsidRPr="00F65367" w:rsidTr="00DC2F16">
        <w:tc>
          <w:tcPr>
            <w:tcW w:w="963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rStyle w:val="Italic"/>
                <w:iCs/>
                <w:lang w:val="uk-UA"/>
              </w:rPr>
            </w:pPr>
            <w:r w:rsidRPr="00F65367">
              <w:rPr>
                <w:rStyle w:val="Italic"/>
                <w:iCs/>
                <w:lang w:val="uk-UA"/>
              </w:rPr>
              <w:t>2. Фінансово-економічна діяльність</w:t>
            </w:r>
          </w:p>
        </w:tc>
      </w:tr>
      <w:tr w:rsidR="00B85EE3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2.1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оцінки стану фінансування закладу за 2018—2020 роки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Виконання аналізу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20 грудня 2020 року</w:t>
            </w:r>
          </w:p>
        </w:tc>
      </w:tr>
      <w:tr w:rsidR="00B85EE3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2.2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аналізу реалізації програми медичних гарантій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Виконання аналізу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січня 2021 року</w:t>
            </w:r>
          </w:p>
        </w:tc>
      </w:tr>
      <w:tr w:rsidR="00B85EE3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2.3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аналізу обсягів коштів, які надійшли за рахунок недержаних інвестицій, спонсорських внесків, благодійних пожертвувань та грантів, страхових компаній та інших джерел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Виконання аналізу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січня 2021 року</w:t>
            </w:r>
          </w:p>
        </w:tc>
      </w:tr>
      <w:tr w:rsidR="00B85EE3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2.4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реконструкції частини приміщень 1 поверху стаціонару під приймально-діагностичне відділення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реконструкції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10 грудня 2020 року</w:t>
            </w:r>
          </w:p>
        </w:tc>
      </w:tr>
      <w:tr w:rsidR="00B85EE3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2.5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Реконструкція киснепроводу в інфекційному відділенні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Реконструкція киснепроводу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2.6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Поточні ремонти у відділеннях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ремонтів згідно із заявками керівників структурних підрозділів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DC2F16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2.7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Придбання обладнання (дефібрилятор-монітор експертного класу,монітор капнограф,фетальний монітор,апарат високочастотний електрохірургічний з лор-комплектом електродів,електрокардіограф багатоканальний, кардіографи 2 од., аналізатор гематологічний,апарат наркозео-дихальний, комплект обладнання для відеоскопії, колоноскопії та гістероскопії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Придбання обладнання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2.8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Моніторинг впровадженої моделі платних послуг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Рішення райради про затвердження та впровадження тарифів на платні послуги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2.9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Оцінка рівня енергоспоживання будівель закладу та планування заходів щодо підвищення ефективності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аналізу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</w:t>
            </w:r>
          </w:p>
        </w:tc>
      </w:tr>
      <w:tr w:rsidR="00B85EE3" w:rsidRPr="00F65367" w:rsidTr="00DC2F16">
        <w:tc>
          <w:tcPr>
            <w:tcW w:w="963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rStyle w:val="Italic"/>
                <w:iCs/>
                <w:lang w:val="uk-UA"/>
              </w:rPr>
            </w:pPr>
            <w:r w:rsidRPr="00F65367">
              <w:rPr>
                <w:rStyle w:val="Italic"/>
                <w:iCs/>
                <w:lang w:val="uk-UA"/>
              </w:rPr>
              <w:t>3. Управління якістю надання медичної допомоги</w:t>
            </w:r>
          </w:p>
        </w:tc>
      </w:tr>
      <w:tr w:rsidR="00B85EE3" w:rsidRPr="00F65367" w:rsidTr="00DC2F16">
        <w:tc>
          <w:tcPr>
            <w:tcW w:w="73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3.1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перевірки системи управління якістю надання медичної допомоги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Продовження застосування наявної системи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аналізу оцінки якості надання медичної допомоги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Аналіз якості надання медичної допомоги (щоквартальний, щорічний)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моніторингу дотримання затверджених маршрутів пацієнтів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Відсутність виявлених розбіжностей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моніторингу індикаторів якості надання медичної допомоги, а за потреби доповнення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Аналіз моніторингу індикаторів якості надання медичної допомоги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A16962">
        <w:tc>
          <w:tcPr>
            <w:tcW w:w="732" w:type="dxa"/>
            <w:vMerge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аналізу пропозицій та скарг пацієнтів та вжиття корегувальних заходів</w:t>
            </w:r>
          </w:p>
        </w:tc>
        <w:tc>
          <w:tcPr>
            <w:tcW w:w="2388" w:type="dxa"/>
            <w:tcBorders>
              <w:lef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Аналіз моніторингу індикаторів якості надання медичної допомоги</w:t>
            </w:r>
          </w:p>
        </w:tc>
        <w:tc>
          <w:tcPr>
            <w:tcW w:w="2150" w:type="dxa"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</w:tc>
      </w:tr>
      <w:tr w:rsidR="00B85EE3" w:rsidRPr="00F65367" w:rsidTr="00DC2F16">
        <w:tc>
          <w:tcPr>
            <w:tcW w:w="73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3.2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Розроблення стандартів сервісного обслуговування пацієнтів при наданні медичної допомоги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Затвердження керівником закладу стандартів сервісного обслуговування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Впровадження стандартів спілкування працівників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Затвердження керівником закладу стандартів спілкування працівників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Додаткове обладнання палат з поліпшеними умовами перебування</w:t>
            </w:r>
          </w:p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(для надання платних послуг)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робіт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3.3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заходів з інфекційного контролю із зазначенням обчислювальних індикаторів: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100%-ве дотримання Плану діяльності комісії з інфекційного контролю та Програми інфекційного контролю, затверджених у закладі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вересня 2020 року</w:t>
            </w:r>
          </w:p>
        </w:tc>
      </w:tr>
      <w:tr w:rsidR="00B85EE3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Обчислення відсотка внутрішньо лікарняних інфекцій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Обчислення відсотка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Обчислення відсотка інфекційних післяопераційних ускладнень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Обчислення відсотка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Забезпечення діяльності комісії з інфекційного контролю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Засідання комісії з інфекційного контролю та складання протоколів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внутрішнього аудиту дотримання в структурних підрозділах вимог інфекційної безпеки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аудиту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rPr>
          <w:trHeight w:val="1332"/>
        </w:trPr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навчальних заходів з персоналом з питань інфекційного контролю, правил миття рук, гігієнічного та хірургічного оброблення рук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навчальних заходів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лабораторного контролю за санітарним станом приміщень, дотримання санітарних вимог персоналом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лабораторного контролю та отримання результатів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Моніторинг застосування дезінфекційних засобів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моніторингу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Моніторинг застосування антимікробних препаратів до основних збудників гнійно-запальних інфекцій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моніторингу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Мікробіологічний моніторинг епідемічно значимих об’єктів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моніторингу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заходів безпеки з охорони здоров’я персоналу при контактуванні з пацієнтами з підозрою на інфекційні захворювання, у тому числі з COVID-19</w:t>
            </w:r>
          </w:p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моніторингу виконання заходів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963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rStyle w:val="Italic"/>
                <w:iCs/>
                <w:lang w:val="uk-UA"/>
              </w:rPr>
            </w:pPr>
            <w:r w:rsidRPr="00F65367">
              <w:rPr>
                <w:rStyle w:val="Italic"/>
                <w:iCs/>
                <w:lang w:val="uk-UA"/>
              </w:rPr>
              <w:t>4. Інші програми діяльності</w:t>
            </w:r>
          </w:p>
        </w:tc>
      </w:tr>
      <w:tr w:rsidR="00B85EE3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4.1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5367">
              <w:rPr>
                <w:rFonts w:ascii="Times New Roman" w:hAnsi="Times New Roman"/>
              </w:rPr>
              <w:t>Співпраця з засобами масової інформації щодо ролі психічного здоров’я, активне обговорення та виконання просвітницьких програм,.</w:t>
            </w:r>
          </w:p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моніторингу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4.2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65367">
              <w:rPr>
                <w:rFonts w:ascii="Times New Roman" w:hAnsi="Times New Roman"/>
              </w:rPr>
              <w:t>Ставити питання перед органами влади щодо формування служб на рівні громади, які будуть планувати, забезпечувати та контролювати програму, взаємодіями з особами з психічними порушеннями та їх родинами (соціальний супровід, працевлаштування, соціальні та реабілітаційні послуги).</w:t>
            </w:r>
          </w:p>
          <w:p w:rsidR="00B85EE3" w:rsidRPr="00F65367" w:rsidRDefault="00B85EE3" w:rsidP="00E73E1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Формування служб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4.3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rPr>
                <w:rFonts w:ascii="Times New Roman" w:hAnsi="Times New Roman"/>
              </w:rPr>
            </w:pPr>
            <w:r w:rsidRPr="00F65367">
              <w:rPr>
                <w:rFonts w:ascii="Times New Roman" w:hAnsi="Times New Roman"/>
              </w:rPr>
              <w:t>Впровадження ефективних профілактичних протитуберкульозних заходів, що передбачає:</w:t>
            </w:r>
          </w:p>
          <w:p w:rsidR="00B85EE3" w:rsidRPr="00F65367" w:rsidRDefault="00B85EE3" w:rsidP="00E73E1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lang w:val="uk-UA"/>
              </w:rPr>
            </w:pPr>
            <w:r w:rsidRPr="00F65367">
              <w:rPr>
                <w:rFonts w:ascii="Times New Roman" w:hAnsi="Times New Roman"/>
                <w:lang w:val="uk-UA"/>
              </w:rPr>
              <w:t>здійснення діагностики і лікування латентної туберкульозної інфекції, а також виявлення та обстеження контактних щодо туберкульозу осіб;</w:t>
            </w:r>
          </w:p>
          <w:p w:rsidR="00B85EE3" w:rsidRPr="00F65367" w:rsidRDefault="00B85EE3" w:rsidP="00E73E1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lang w:val="uk-UA"/>
              </w:rPr>
            </w:pPr>
            <w:r w:rsidRPr="00F65367">
              <w:rPr>
                <w:rFonts w:ascii="Times New Roman" w:hAnsi="Times New Roman"/>
                <w:lang w:val="uk-UA"/>
              </w:rPr>
              <w:t>проведення заходів, які дають змогу закуповувати за рахунок коштів державного бюджету та постачати з національного на регіональний рівень закладам охорони здоров'я відповідно до сформованої потреби протитуберкульозні препарати для лікування латентної туберкульозної інфекції та профілактичного лікування туберкульозу;</w:t>
            </w:r>
          </w:p>
          <w:p w:rsidR="00B85EE3" w:rsidRPr="00F65367" w:rsidRDefault="00B85EE3" w:rsidP="00E73E1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65367">
              <w:rPr>
                <w:rFonts w:ascii="Times New Roman" w:hAnsi="Times New Roman"/>
                <w:lang w:val="uk-UA"/>
              </w:rPr>
              <w:t>залучення соціальних служб, неурядових організацій та центрів зайнятості до соціальної реабілітації та реінтеграції осіб, які потрапили до складних життєвих обставин (безпритульні, безробітні, малозабезпечені, переселенці, особи, які відбували покарання у виді обмеження волі або позбавлення волі на певний строк, особи з алкогольною і/або хімічною залежністю</w:t>
            </w:r>
            <w:r w:rsidRPr="00F65367">
              <w:rPr>
                <w:lang w:val="uk-UA"/>
              </w:rPr>
              <w:t>)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анал</w:t>
            </w:r>
            <w:r>
              <w:rPr>
                <w:lang w:val="uk-UA"/>
              </w:rPr>
              <w:t>і</w:t>
            </w:r>
            <w:r w:rsidRPr="00F65367">
              <w:rPr>
                <w:lang w:val="uk-UA"/>
              </w:rPr>
              <w:t>зу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  <w:bookmarkStart w:id="1" w:name="_GoBack"/>
        <w:bookmarkEnd w:id="1"/>
      </w:tr>
      <w:tr w:rsidR="00B85EE3" w:rsidRPr="00F65367" w:rsidTr="00DC2F16">
        <w:tc>
          <w:tcPr>
            <w:tcW w:w="73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5.1</w:t>
            </w: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Надання стаціонарної паліативної допомоги пацієнтам з невиліковними хворобами у закладі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Госпіталізація паліативних хворих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Проведення заходів із підготовки пацієнта та його родини до передачі на амбулаторний рівень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Розроблення маршруту пацієнту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  <w:tr w:rsidR="00B85EE3" w:rsidRPr="00F65367" w:rsidTr="00DC2F16">
        <w:tc>
          <w:tcPr>
            <w:tcW w:w="73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</w:p>
        </w:tc>
        <w:tc>
          <w:tcPr>
            <w:tcW w:w="43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Налагодження взаємодії з іншими ЗОЗ, що надають паліативну допомогу</w:t>
            </w:r>
          </w:p>
        </w:tc>
        <w:tc>
          <w:tcPr>
            <w:tcW w:w="238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Розроблення маршруту пацієнту</w:t>
            </w:r>
          </w:p>
        </w:tc>
        <w:tc>
          <w:tcPr>
            <w:tcW w:w="21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5EE3" w:rsidRPr="00F65367" w:rsidRDefault="00B85EE3" w:rsidP="00E73E15">
            <w:pPr>
              <w:pStyle w:val="ShiftCtrlAlt"/>
              <w:rPr>
                <w:lang w:val="uk-UA"/>
              </w:rPr>
            </w:pPr>
            <w:r w:rsidRPr="00F65367">
              <w:rPr>
                <w:lang w:val="uk-UA"/>
              </w:rPr>
              <w:t>До 31 грудня 2020 року</w:t>
            </w:r>
          </w:p>
        </w:tc>
      </w:tr>
    </w:tbl>
    <w:p w:rsidR="00B85EE3" w:rsidRPr="00F65367" w:rsidRDefault="00B85EE3" w:rsidP="000A0EFA"/>
    <w:p w:rsidR="00B85EE3" w:rsidRPr="00F65367" w:rsidRDefault="00B85EE3" w:rsidP="000A0EFA">
      <w:pPr>
        <w:pStyle w:val="Ctrl"/>
      </w:pPr>
    </w:p>
    <w:p w:rsidR="00B85EE3" w:rsidRPr="00F65367" w:rsidRDefault="00B85EE3" w:rsidP="007104D1">
      <w:pPr>
        <w:pStyle w:val="ShiftCtrlAlt"/>
        <w:spacing w:line="240" w:lineRule="auto"/>
        <w:rPr>
          <w:rFonts w:cs="Times New Roman"/>
          <w:sz w:val="28"/>
          <w:szCs w:val="28"/>
          <w:lang w:val="uk-UA"/>
        </w:rPr>
      </w:pPr>
    </w:p>
    <w:p w:rsidR="00B85EE3" w:rsidRPr="00F65367" w:rsidRDefault="00B85EE3" w:rsidP="007104D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65367">
        <w:rPr>
          <w:rFonts w:ascii="Times New Roman" w:hAnsi="Times New Roman"/>
          <w:sz w:val="28"/>
          <w:szCs w:val="28"/>
        </w:rPr>
        <w:t xml:space="preserve">Головний спеціаліст відділу </w:t>
      </w:r>
    </w:p>
    <w:p w:rsidR="00B85EE3" w:rsidRPr="00F65367" w:rsidRDefault="00B85EE3" w:rsidP="007104D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65367">
        <w:rPr>
          <w:rFonts w:ascii="Times New Roman" w:hAnsi="Times New Roman"/>
          <w:sz w:val="28"/>
          <w:szCs w:val="28"/>
        </w:rPr>
        <w:t xml:space="preserve">організаційної роботи </w:t>
      </w:r>
    </w:p>
    <w:p w:rsidR="00B85EE3" w:rsidRPr="00F65367" w:rsidRDefault="00B85EE3" w:rsidP="007104D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65367">
        <w:rPr>
          <w:rFonts w:ascii="Times New Roman" w:hAnsi="Times New Roman"/>
          <w:sz w:val="28"/>
          <w:szCs w:val="28"/>
        </w:rPr>
        <w:t xml:space="preserve">виконавчого апарату                                                             В.В. Кошель </w:t>
      </w:r>
    </w:p>
    <w:p w:rsidR="00B85EE3" w:rsidRPr="00F65367" w:rsidRDefault="00B85EE3" w:rsidP="007104D1">
      <w:pPr>
        <w:jc w:val="both"/>
      </w:pPr>
    </w:p>
    <w:p w:rsidR="00B85EE3" w:rsidRPr="00F65367" w:rsidRDefault="00B85EE3">
      <w:pPr>
        <w:rPr>
          <w:rFonts w:ascii="Times New Roman" w:hAnsi="Times New Roman" w:cs="Arno Pro"/>
          <w:color w:val="000000"/>
          <w:sz w:val="24"/>
          <w:szCs w:val="25"/>
        </w:rPr>
      </w:pPr>
    </w:p>
    <w:sectPr w:rsidR="00B85EE3" w:rsidRPr="00F65367" w:rsidSect="00A16962">
      <w:pgSz w:w="11906" w:h="16838"/>
      <w:pgMar w:top="1135" w:right="720" w:bottom="720" w:left="720" w:header="708" w:footer="708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no Pro">
    <w:altName w:val="Constant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19D6"/>
    <w:multiLevelType w:val="multilevel"/>
    <w:tmpl w:val="CA04AEB6"/>
    <w:lvl w:ilvl="0">
      <w:start w:val="1"/>
      <w:numFmt w:val="bullet"/>
      <w:lvlText w:val="-"/>
      <w:lvlJc w:val="left"/>
      <w:rPr>
        <w:rFonts w:ascii="Calibri" w:eastAsia="Times New Roman" w:hAnsi="Calibri"/>
        <w:b w:val="0"/>
        <w:i w:val="0"/>
        <w:smallCaps w:val="0"/>
        <w:strike w:val="0"/>
        <w:color w:val="000000"/>
        <w:spacing w:val="8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955538"/>
    <w:multiLevelType w:val="hybridMultilevel"/>
    <w:tmpl w:val="2946CC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D11543"/>
    <w:multiLevelType w:val="hybridMultilevel"/>
    <w:tmpl w:val="3B48C06E"/>
    <w:lvl w:ilvl="0" w:tplc="B6B6117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905211"/>
    <w:multiLevelType w:val="hybridMultilevel"/>
    <w:tmpl w:val="BAD05CE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DC724D"/>
    <w:multiLevelType w:val="hybridMultilevel"/>
    <w:tmpl w:val="EE1AF9AA"/>
    <w:lvl w:ilvl="0" w:tplc="36A0055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0EFA"/>
    <w:rsid w:val="0001408F"/>
    <w:rsid w:val="000A0EFA"/>
    <w:rsid w:val="000B1DA7"/>
    <w:rsid w:val="000D02A3"/>
    <w:rsid w:val="00147AC3"/>
    <w:rsid w:val="001664C0"/>
    <w:rsid w:val="00176B9D"/>
    <w:rsid w:val="001E4C6F"/>
    <w:rsid w:val="00297757"/>
    <w:rsid w:val="0036603F"/>
    <w:rsid w:val="00401D1B"/>
    <w:rsid w:val="004B0EDF"/>
    <w:rsid w:val="004D0E4B"/>
    <w:rsid w:val="004E2F75"/>
    <w:rsid w:val="00505CAD"/>
    <w:rsid w:val="005A22CC"/>
    <w:rsid w:val="006D57F8"/>
    <w:rsid w:val="007104D1"/>
    <w:rsid w:val="00724BFE"/>
    <w:rsid w:val="0076434D"/>
    <w:rsid w:val="00777EA0"/>
    <w:rsid w:val="007B64E7"/>
    <w:rsid w:val="00860D7F"/>
    <w:rsid w:val="008F5E51"/>
    <w:rsid w:val="00984933"/>
    <w:rsid w:val="00A16962"/>
    <w:rsid w:val="00A30DD6"/>
    <w:rsid w:val="00A475D0"/>
    <w:rsid w:val="00AA5034"/>
    <w:rsid w:val="00B14ED4"/>
    <w:rsid w:val="00B85EE3"/>
    <w:rsid w:val="00B9126F"/>
    <w:rsid w:val="00C1562F"/>
    <w:rsid w:val="00DC129D"/>
    <w:rsid w:val="00DC2F16"/>
    <w:rsid w:val="00DF1FA7"/>
    <w:rsid w:val="00E73E15"/>
    <w:rsid w:val="00E77612"/>
    <w:rsid w:val="00F65367"/>
    <w:rsid w:val="00FA4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F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trl">
    <w:name w:val="Статья_основной_текст (Статья ___Ctrl)"/>
    <w:uiPriority w:val="99"/>
    <w:rsid w:val="000A0EFA"/>
    <w:pPr>
      <w:autoSpaceDE w:val="0"/>
      <w:autoSpaceDN w:val="0"/>
      <w:adjustRightInd w:val="0"/>
      <w:spacing w:line="250" w:lineRule="atLeast"/>
      <w:ind w:firstLine="454"/>
      <w:jc w:val="both"/>
      <w:textAlignment w:val="center"/>
    </w:pPr>
    <w:rPr>
      <w:rFonts w:ascii="Times New Roman" w:hAnsi="Times New Roman" w:cs="Arno Pro"/>
      <w:color w:val="000000"/>
      <w:sz w:val="24"/>
      <w:szCs w:val="25"/>
      <w:lang w:eastAsia="en-US"/>
    </w:rPr>
  </w:style>
  <w:style w:type="paragraph" w:customStyle="1" w:styleId="2ShiftAlt">
    <w:name w:val="Додаток_заголовок 2 (Додаток___Shift+Alt)"/>
    <w:uiPriority w:val="99"/>
    <w:rsid w:val="000A0EFA"/>
    <w:pPr>
      <w:suppressAutoHyphens/>
      <w:autoSpaceDE w:val="0"/>
      <w:autoSpaceDN w:val="0"/>
      <w:adjustRightInd w:val="0"/>
      <w:spacing w:line="200" w:lineRule="atLeast"/>
      <w:jc w:val="right"/>
      <w:textAlignment w:val="center"/>
    </w:pPr>
    <w:rPr>
      <w:rFonts w:ascii="Times New Roman" w:hAnsi="Times New Roman" w:cs="Arno Pro"/>
      <w:b/>
      <w:bCs/>
      <w:i/>
      <w:iCs/>
      <w:color w:val="000000"/>
      <w:sz w:val="24"/>
      <w:szCs w:val="18"/>
      <w:lang w:eastAsia="en-US"/>
    </w:rPr>
  </w:style>
  <w:style w:type="paragraph" w:customStyle="1" w:styleId="ShiftAlt">
    <w:name w:val="Додаток_основной_текст (Додаток___Shift+Alt)"/>
    <w:uiPriority w:val="99"/>
    <w:rsid w:val="000A0EFA"/>
    <w:pPr>
      <w:autoSpaceDE w:val="0"/>
      <w:autoSpaceDN w:val="0"/>
      <w:adjustRightInd w:val="0"/>
      <w:spacing w:line="210" w:lineRule="atLeast"/>
      <w:ind w:firstLine="227"/>
      <w:jc w:val="both"/>
      <w:textAlignment w:val="center"/>
    </w:pPr>
    <w:rPr>
      <w:rFonts w:ascii="Times New Roman" w:hAnsi="Times New Roman" w:cs="Myriad Pro"/>
      <w:color w:val="000000"/>
      <w:sz w:val="24"/>
      <w:szCs w:val="18"/>
      <w:lang w:eastAsia="en-US"/>
    </w:rPr>
  </w:style>
  <w:style w:type="paragraph" w:customStyle="1" w:styleId="3ShiftAlt">
    <w:name w:val="Додаток_заголовок 3 (Додаток___Shift+Alt)"/>
    <w:uiPriority w:val="99"/>
    <w:rsid w:val="000A0EFA"/>
    <w:pPr>
      <w:suppressAutoHyphens/>
      <w:autoSpaceDE w:val="0"/>
      <w:autoSpaceDN w:val="0"/>
      <w:adjustRightInd w:val="0"/>
      <w:spacing w:line="230" w:lineRule="atLeast"/>
      <w:jc w:val="center"/>
      <w:textAlignment w:val="center"/>
    </w:pPr>
    <w:rPr>
      <w:rFonts w:ascii="Times New Roman" w:hAnsi="Times New Roman" w:cs="Myriad Pro"/>
      <w:b/>
      <w:bCs/>
      <w:color w:val="000000"/>
      <w:sz w:val="28"/>
      <w:szCs w:val="18"/>
      <w:lang w:eastAsia="en-US"/>
    </w:rPr>
  </w:style>
  <w:style w:type="paragraph" w:customStyle="1" w:styleId="ShiftCtrlAlt">
    <w:name w:val="Таблица_основной_текст (Таблица__Shift+Ctrl_Alt)"/>
    <w:uiPriority w:val="99"/>
    <w:rsid w:val="000A0EFA"/>
    <w:pPr>
      <w:suppressAutoHyphens/>
      <w:autoSpaceDE w:val="0"/>
      <w:autoSpaceDN w:val="0"/>
      <w:adjustRightInd w:val="0"/>
      <w:spacing w:line="200" w:lineRule="atLeast"/>
      <w:textAlignment w:val="center"/>
    </w:pPr>
    <w:rPr>
      <w:rFonts w:ascii="Times New Roman" w:hAnsi="Times New Roman" w:cs="Myriad Pro"/>
      <w:color w:val="000000"/>
      <w:szCs w:val="18"/>
      <w:lang w:val="ru-RU" w:eastAsia="en-US"/>
    </w:rPr>
  </w:style>
  <w:style w:type="paragraph" w:customStyle="1" w:styleId="ShiftCtrlAlt0">
    <w:name w:val="Таблица_шапка (Таблица__Shift+Ctrl_Alt)"/>
    <w:basedOn w:val="ShiftCtrlAlt"/>
    <w:uiPriority w:val="99"/>
    <w:rsid w:val="000A0EFA"/>
    <w:pPr>
      <w:spacing w:line="180" w:lineRule="atLeast"/>
      <w:jc w:val="center"/>
    </w:pPr>
    <w:rPr>
      <w:b/>
      <w:bCs/>
      <w:szCs w:val="16"/>
    </w:rPr>
  </w:style>
  <w:style w:type="character" w:customStyle="1" w:styleId="Bold">
    <w:name w:val="Bold"/>
    <w:uiPriority w:val="99"/>
    <w:rsid w:val="000A0EFA"/>
    <w:rPr>
      <w:rFonts w:ascii="Times New Roman" w:hAnsi="Times New Roman"/>
      <w:b/>
    </w:rPr>
  </w:style>
  <w:style w:type="character" w:customStyle="1" w:styleId="Italic">
    <w:name w:val="Italic"/>
    <w:uiPriority w:val="99"/>
    <w:rsid w:val="000A0EFA"/>
    <w:rPr>
      <w:rFonts w:ascii="Times New Roman" w:hAnsi="Times New Roman"/>
      <w:i/>
    </w:rPr>
  </w:style>
  <w:style w:type="character" w:customStyle="1" w:styleId="a">
    <w:name w:val="Верхній_індекс"/>
    <w:uiPriority w:val="99"/>
    <w:rsid w:val="000A0EFA"/>
    <w:rPr>
      <w:vertAlign w:val="superscript"/>
    </w:rPr>
  </w:style>
  <w:style w:type="paragraph" w:styleId="ListParagraph">
    <w:name w:val="List Paragraph"/>
    <w:basedOn w:val="Normal"/>
    <w:uiPriority w:val="99"/>
    <w:qFormat/>
    <w:rsid w:val="001E4C6F"/>
    <w:pPr>
      <w:spacing w:after="160" w:line="259" w:lineRule="auto"/>
      <w:ind w:left="720"/>
      <w:contextualSpacing/>
    </w:pPr>
    <w:rPr>
      <w:lang w:val="ru-RU"/>
    </w:rPr>
  </w:style>
  <w:style w:type="character" w:customStyle="1" w:styleId="a0">
    <w:name w:val="Основной текст_"/>
    <w:basedOn w:val="DefaultParagraphFont"/>
    <w:link w:val="1"/>
    <w:uiPriority w:val="99"/>
    <w:locked/>
    <w:rsid w:val="00A16962"/>
    <w:rPr>
      <w:rFonts w:ascii="Calibri" w:eastAsia="Times New Roman" w:hAnsi="Calibri" w:cs="Calibri"/>
      <w:spacing w:val="8"/>
      <w:shd w:val="clear" w:color="auto" w:fill="FFFFFF"/>
    </w:rPr>
  </w:style>
  <w:style w:type="paragraph" w:customStyle="1" w:styleId="1">
    <w:name w:val="Основной текст1"/>
    <w:basedOn w:val="Normal"/>
    <w:link w:val="a0"/>
    <w:uiPriority w:val="99"/>
    <w:rsid w:val="00A16962"/>
    <w:pPr>
      <w:widowControl w:val="0"/>
      <w:shd w:val="clear" w:color="auto" w:fill="FFFFFF"/>
      <w:spacing w:after="60" w:line="240" w:lineRule="atLeast"/>
      <w:jc w:val="center"/>
    </w:pPr>
    <w:rPr>
      <w:rFonts w:cs="Calibri"/>
      <w:spacing w:val="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0D02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D02A3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</TotalTime>
  <Pages>5</Pages>
  <Words>5489</Words>
  <Characters>3129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10</cp:revision>
  <cp:lastPrinted>2020-10-27T12:55:00Z</cp:lastPrinted>
  <dcterms:created xsi:type="dcterms:W3CDTF">2020-10-19T07:01:00Z</dcterms:created>
  <dcterms:modified xsi:type="dcterms:W3CDTF">2020-10-28T06:11:00Z</dcterms:modified>
</cp:coreProperties>
</file>